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9631" w14:textId="77777777" w:rsidR="000B4F8C" w:rsidRDefault="000B4F8C" w:rsidP="000B4F8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Calibri" w:cstheme="minorHAnsi"/>
          <w:b/>
          <w:sz w:val="28"/>
          <w:szCs w:val="20"/>
          <w:lang w:eastAsia="pl-PL"/>
        </w:rPr>
      </w:pPr>
      <w:bookmarkStart w:id="0" w:name="bookmark5"/>
      <w:r w:rsidRPr="00D83954">
        <w:rPr>
          <w:rFonts w:eastAsia="Calibri" w:cstheme="minorHAnsi"/>
          <w:b/>
          <w:sz w:val="28"/>
          <w:szCs w:val="20"/>
          <w:lang w:eastAsia="pl-PL"/>
        </w:rPr>
        <w:t xml:space="preserve">Opracowanie dokumentacji projektowo-kosztorysowej dla zadania pn. „Rozbudowa szkoły podstawowej w </w:t>
      </w:r>
      <w:proofErr w:type="spellStart"/>
      <w:r w:rsidRPr="00D83954">
        <w:rPr>
          <w:rFonts w:eastAsia="Calibri" w:cstheme="minorHAnsi"/>
          <w:b/>
          <w:sz w:val="28"/>
          <w:szCs w:val="20"/>
          <w:lang w:eastAsia="pl-PL"/>
        </w:rPr>
        <w:t>Złotorii</w:t>
      </w:r>
      <w:proofErr w:type="spellEnd"/>
      <w:r w:rsidRPr="00D83954">
        <w:rPr>
          <w:rFonts w:eastAsia="Calibri" w:cstheme="minorHAnsi"/>
          <w:b/>
          <w:sz w:val="28"/>
          <w:szCs w:val="20"/>
          <w:lang w:eastAsia="pl-PL"/>
        </w:rPr>
        <w:t>”.</w:t>
      </w:r>
    </w:p>
    <w:p w14:paraId="4756962A" w14:textId="77777777" w:rsidR="000B4F8C" w:rsidRPr="008F2043" w:rsidRDefault="000B4F8C" w:rsidP="000B4F8C">
      <w:pPr>
        <w:keepNext/>
        <w:keepLines/>
        <w:widowControl w:val="0"/>
        <w:spacing w:after="0" w:line="276" w:lineRule="auto"/>
        <w:ind w:right="20"/>
        <w:jc w:val="center"/>
        <w:outlineLvl w:val="2"/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</w:pPr>
      <w:r w:rsidRPr="008F2043">
        <w:rPr>
          <w:rFonts w:eastAsia="Arial" w:cstheme="minorHAnsi"/>
          <w:color w:val="000000"/>
          <w:sz w:val="20"/>
          <w:szCs w:val="20"/>
          <w:lang w:eastAsia="pl-PL" w:bidi="pl-PL"/>
        </w:rPr>
        <w:t xml:space="preserve">nr referencyjny: </w:t>
      </w:r>
      <w:bookmarkEnd w:id="0"/>
      <w:r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ORG.271.0</w:t>
      </w:r>
      <w:r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9</w:t>
      </w:r>
      <w:r w:rsidRPr="00977C47">
        <w:rPr>
          <w:rFonts w:eastAsia="Arial" w:cstheme="minorHAnsi"/>
          <w:b/>
          <w:bCs/>
          <w:color w:val="000000"/>
          <w:sz w:val="24"/>
          <w:szCs w:val="24"/>
          <w:lang w:eastAsia="pl-PL" w:bidi="pl-PL"/>
        </w:rPr>
        <w:t>.2025</w:t>
      </w:r>
    </w:p>
    <w:p w14:paraId="5FCBA438" w14:textId="77777777" w:rsidR="000B4F8C" w:rsidRPr="008F2043" w:rsidRDefault="000B4F8C" w:rsidP="000B4F8C">
      <w:pPr>
        <w:tabs>
          <w:tab w:val="left" w:pos="204"/>
          <w:tab w:val="right" w:pos="9417"/>
        </w:tabs>
        <w:rPr>
          <w:rFonts w:eastAsia="Arial"/>
        </w:rPr>
      </w:pPr>
      <w:r>
        <w:rPr>
          <w:rFonts w:eastAsia="Arial"/>
        </w:rPr>
        <w:tab/>
      </w:r>
      <w:r>
        <w:rPr>
          <w:rFonts w:eastAsia="Arial"/>
        </w:rPr>
        <w:tab/>
      </w:r>
      <w:r w:rsidRPr="008F2043">
        <w:rPr>
          <w:rFonts w:eastAsia="Arial"/>
        </w:rPr>
        <w:t>Lubicz</w:t>
      </w:r>
      <w:r>
        <w:rPr>
          <w:rFonts w:eastAsia="Arial"/>
        </w:rPr>
        <w:t xml:space="preserve"> Dolny</w:t>
      </w:r>
      <w:r w:rsidRPr="008F2043">
        <w:rPr>
          <w:rFonts w:eastAsia="Arial"/>
        </w:rPr>
        <w:t xml:space="preserve">, </w:t>
      </w:r>
      <w:r>
        <w:rPr>
          <w:rFonts w:eastAsia="Arial"/>
        </w:rPr>
        <w:t>4 czerwca 2025 r.</w:t>
      </w:r>
    </w:p>
    <w:p w14:paraId="2267F434" w14:textId="77777777" w:rsidR="000B4F8C" w:rsidRPr="00D73BFC" w:rsidRDefault="000B4F8C" w:rsidP="000B4F8C">
      <w:pPr>
        <w:spacing w:after="0"/>
        <w:rPr>
          <w:rFonts w:eastAsia="Arial"/>
          <w:b/>
          <w:u w:val="single"/>
        </w:rPr>
      </w:pPr>
      <w:r w:rsidRPr="00D73BFC">
        <w:rPr>
          <w:rFonts w:eastAsia="Arial"/>
          <w:b/>
          <w:u w:val="single"/>
        </w:rPr>
        <w:t>ZAMAWIAJĄCY:</w:t>
      </w:r>
    </w:p>
    <w:p w14:paraId="09102C09" w14:textId="77777777" w:rsidR="000B4F8C" w:rsidRPr="008F2043" w:rsidRDefault="000B4F8C" w:rsidP="000B4F8C">
      <w:pPr>
        <w:widowControl w:val="0"/>
        <w:spacing w:after="0" w:line="240" w:lineRule="auto"/>
        <w:ind w:left="360" w:hanging="360"/>
        <w:rPr>
          <w:rFonts w:eastAsia="Times New Roman" w:cstheme="minorHAnsi"/>
          <w:b/>
          <w:color w:val="000000"/>
          <w:sz w:val="24"/>
          <w:lang w:eastAsia="ar-SA" w:bidi="pl-PL"/>
        </w:rPr>
      </w:pPr>
      <w:r w:rsidRPr="008F2043">
        <w:rPr>
          <w:rFonts w:eastAsia="Times New Roman" w:cstheme="minorHAnsi"/>
          <w:b/>
          <w:color w:val="000000"/>
          <w:sz w:val="24"/>
          <w:lang w:eastAsia="ar-SA" w:bidi="pl-PL"/>
        </w:rPr>
        <w:t>Gmina Lubicz</w:t>
      </w:r>
    </w:p>
    <w:p w14:paraId="4C761123" w14:textId="77777777" w:rsidR="000B4F8C" w:rsidRPr="008F2043" w:rsidRDefault="000B4F8C" w:rsidP="000B4F8C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Lubicz Dolny</w:t>
      </w:r>
    </w:p>
    <w:p w14:paraId="687C4A92" w14:textId="77777777" w:rsidR="000B4F8C" w:rsidRPr="008F2043" w:rsidRDefault="000B4F8C" w:rsidP="000B4F8C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ul. Toruńska 21</w:t>
      </w:r>
    </w:p>
    <w:p w14:paraId="0345C199" w14:textId="77777777" w:rsidR="000B4F8C" w:rsidRPr="008F2043" w:rsidRDefault="000B4F8C" w:rsidP="000B4F8C">
      <w:pPr>
        <w:widowControl w:val="0"/>
        <w:spacing w:after="0" w:line="240" w:lineRule="auto"/>
        <w:ind w:left="360" w:hanging="360"/>
        <w:rPr>
          <w:rFonts w:eastAsia="Times New Roman" w:cstheme="minorHAnsi"/>
          <w:color w:val="000000"/>
          <w:lang w:eastAsia="ar-SA" w:bidi="pl-PL"/>
        </w:rPr>
      </w:pPr>
      <w:r w:rsidRPr="008F2043">
        <w:rPr>
          <w:rFonts w:eastAsia="Times New Roman" w:cstheme="minorHAnsi"/>
          <w:color w:val="000000"/>
          <w:lang w:eastAsia="ar-SA" w:bidi="pl-PL"/>
        </w:rPr>
        <w:t>87-162 Lubicz</w:t>
      </w:r>
    </w:p>
    <w:p w14:paraId="2620B60B" w14:textId="77777777" w:rsidR="000B4F8C" w:rsidRPr="00D73BFC" w:rsidRDefault="000B4F8C" w:rsidP="000B4F8C">
      <w:pPr>
        <w:rPr>
          <w:sz w:val="20"/>
          <w:szCs w:val="20"/>
        </w:rPr>
      </w:pPr>
    </w:p>
    <w:p w14:paraId="4FF484F6" w14:textId="77777777" w:rsidR="000B4F8C" w:rsidRPr="008F2043" w:rsidRDefault="000B4F8C" w:rsidP="000B4F8C">
      <w:pPr>
        <w:jc w:val="both"/>
      </w:pPr>
      <w:r w:rsidRPr="008F2043">
        <w:t xml:space="preserve">Dotyczy sprawy: </w:t>
      </w:r>
      <w:r w:rsidRPr="00977C47">
        <w:t>ORG.271.0</w:t>
      </w:r>
      <w:r>
        <w:t>9</w:t>
      </w:r>
      <w:r w:rsidRPr="00977C47">
        <w:t>.2025</w:t>
      </w:r>
    </w:p>
    <w:p w14:paraId="729DAE5A" w14:textId="77777777" w:rsidR="000B4F8C" w:rsidRDefault="000B4F8C" w:rsidP="000B4F8C">
      <w:pPr>
        <w:pStyle w:val="Standard"/>
        <w:jc w:val="both"/>
        <w:rPr>
          <w:rFonts w:ascii="Arial" w:hAnsi="Arial"/>
        </w:rPr>
      </w:pPr>
    </w:p>
    <w:p w14:paraId="26369C7F" w14:textId="77777777" w:rsidR="000B4F8C" w:rsidRPr="005A2C2F" w:rsidRDefault="000B4F8C" w:rsidP="000B4F8C">
      <w:pPr>
        <w:spacing w:after="0" w:line="360" w:lineRule="auto"/>
        <w:jc w:val="center"/>
        <w:rPr>
          <w:rFonts w:cstheme="minorHAnsi"/>
          <w:b/>
          <w:sz w:val="24"/>
          <w:szCs w:val="20"/>
        </w:rPr>
      </w:pPr>
      <w:r w:rsidRPr="005A2C2F">
        <w:rPr>
          <w:rFonts w:cstheme="minorHAnsi"/>
          <w:b/>
          <w:sz w:val="24"/>
          <w:szCs w:val="20"/>
        </w:rPr>
        <w:t>ZAWIADOMIENIE O WYBORZE OFERTY</w:t>
      </w:r>
    </w:p>
    <w:p w14:paraId="181E79E6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szCs w:val="20"/>
          <w:lang w:bidi="pl-PL"/>
        </w:rPr>
      </w:pP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Na podstawie </w:t>
      </w:r>
      <w:r w:rsidRPr="005A2C2F">
        <w:rPr>
          <w:rFonts w:eastAsia="Arial" w:cstheme="minorHAnsi"/>
          <w:bCs/>
          <w:szCs w:val="20"/>
          <w:lang w:bidi="pl-PL"/>
        </w:rPr>
        <w:t xml:space="preserve">art. 239 ust. 1 oraz art. 253 ust.1 i 2 </w:t>
      </w:r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w zw. z art. 266 ustawy z dnia 11 września 2019 r. – Prawo zamówień publicznych ( Dz. U z 2019 poz. 2019 z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późn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 xml:space="preserve">. zm.), dalej: „ustawy </w:t>
      </w:r>
      <w:proofErr w:type="spellStart"/>
      <w:r w:rsidRPr="005A2C2F">
        <w:rPr>
          <w:rFonts w:eastAsia="Arial" w:cstheme="minorHAnsi"/>
          <w:bCs/>
          <w:color w:val="000000"/>
          <w:szCs w:val="2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szCs w:val="20"/>
          <w:lang w:bidi="pl-PL"/>
        </w:rPr>
        <w:t>”, Zamawiający zawiadamia, iż w wyżej wymienionym postępowaniu jako najkorzystniejsza została wybrana oferta złożona przez:</w:t>
      </w:r>
    </w:p>
    <w:p w14:paraId="64372426" w14:textId="77777777" w:rsidR="000B4F8C" w:rsidRPr="00E665B1" w:rsidRDefault="000B4F8C" w:rsidP="000B4F8C">
      <w:pPr>
        <w:pStyle w:val="Standard"/>
        <w:jc w:val="center"/>
        <w:rPr>
          <w:rFonts w:ascii="Calibri" w:hAnsi="Calibri" w:cs="Calibri"/>
          <w:b/>
        </w:rPr>
      </w:pPr>
      <w:proofErr w:type="spellStart"/>
      <w:r w:rsidRPr="00E665B1">
        <w:rPr>
          <w:rFonts w:ascii="Calibri" w:hAnsi="Calibri" w:cs="Calibri"/>
          <w:b/>
        </w:rPr>
        <w:t>ppfp.architekci</w:t>
      </w:r>
      <w:proofErr w:type="spellEnd"/>
      <w:r w:rsidRPr="00E665B1">
        <w:rPr>
          <w:rFonts w:ascii="Calibri" w:hAnsi="Calibri" w:cs="Calibri"/>
          <w:b/>
        </w:rPr>
        <w:t xml:space="preserve"> </w:t>
      </w:r>
      <w:proofErr w:type="spellStart"/>
      <w:r w:rsidRPr="00E665B1">
        <w:rPr>
          <w:rFonts w:ascii="Calibri" w:hAnsi="Calibri" w:cs="Calibri"/>
          <w:b/>
        </w:rPr>
        <w:t>Sp.z</w:t>
      </w:r>
      <w:proofErr w:type="spellEnd"/>
      <w:r w:rsidRPr="00E665B1">
        <w:rPr>
          <w:rFonts w:ascii="Calibri" w:hAnsi="Calibri" w:cs="Calibri"/>
          <w:b/>
        </w:rPr>
        <w:t xml:space="preserve"> o.o.</w:t>
      </w:r>
    </w:p>
    <w:p w14:paraId="3272BD77" w14:textId="77777777" w:rsidR="000B4F8C" w:rsidRPr="00E665B1" w:rsidRDefault="000B4F8C" w:rsidP="000B4F8C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 w:rsidRPr="00E665B1">
        <w:rPr>
          <w:rFonts w:ascii="Calibri" w:hAnsi="Calibri" w:cs="Calibri"/>
          <w:bCs/>
          <w:sz w:val="22"/>
          <w:szCs w:val="22"/>
        </w:rPr>
        <w:t>Długa 44/50 lok.507, 00-241 Warszawa</w:t>
      </w:r>
    </w:p>
    <w:p w14:paraId="76DB5B23" w14:textId="77777777" w:rsidR="000B4F8C" w:rsidRPr="00E665B1" w:rsidRDefault="000B4F8C" w:rsidP="000B4F8C">
      <w:pPr>
        <w:pStyle w:val="Standard"/>
        <w:jc w:val="center"/>
        <w:rPr>
          <w:rFonts w:ascii="Calibri" w:hAnsi="Calibri" w:cs="Calibri"/>
          <w:bCs/>
          <w:sz w:val="22"/>
          <w:szCs w:val="22"/>
        </w:rPr>
      </w:pPr>
      <w:r w:rsidRPr="00E665B1">
        <w:rPr>
          <w:rFonts w:ascii="Calibri" w:hAnsi="Calibri" w:cs="Calibri"/>
          <w:bCs/>
          <w:sz w:val="22"/>
          <w:szCs w:val="22"/>
        </w:rPr>
        <w:t>NIP 5252479252, REGON 142424046</w:t>
      </w:r>
    </w:p>
    <w:p w14:paraId="584456E8" w14:textId="77777777" w:rsidR="000B4F8C" w:rsidRPr="00885AB0" w:rsidRDefault="000B4F8C" w:rsidP="000B4F8C">
      <w:pPr>
        <w:pStyle w:val="Standard"/>
        <w:rPr>
          <w:rFonts w:eastAsia="Arial" w:cstheme="minorHAnsi"/>
          <w:b/>
          <w:color w:val="000000"/>
          <w:sz w:val="14"/>
          <w:szCs w:val="14"/>
          <w:lang w:bidi="pl-PL"/>
        </w:rPr>
      </w:pPr>
    </w:p>
    <w:p w14:paraId="50C6F299" w14:textId="77777777" w:rsidR="000B4F8C" w:rsidRDefault="000B4F8C" w:rsidP="000B4F8C">
      <w:pPr>
        <w:spacing w:after="0" w:line="240" w:lineRule="auto"/>
        <w:jc w:val="both"/>
        <w:rPr>
          <w:rFonts w:eastAsia="Arial" w:cstheme="minorHAnsi"/>
          <w:bCs/>
          <w:color w:val="000000"/>
          <w:lang w:bidi="pl-PL"/>
        </w:rPr>
      </w:pPr>
    </w:p>
    <w:p w14:paraId="7B55BC22" w14:textId="77777777" w:rsidR="000B4F8C" w:rsidRPr="004C3CE8" w:rsidRDefault="000B4F8C" w:rsidP="000B4F8C">
      <w:pPr>
        <w:spacing w:after="0" w:line="240" w:lineRule="auto"/>
        <w:jc w:val="both"/>
        <w:rPr>
          <w:rFonts w:eastAsia="Arial" w:cstheme="minorHAnsi"/>
          <w:b/>
          <w:color w:val="000000"/>
          <w:lang w:bidi="pl-PL"/>
        </w:rPr>
      </w:pPr>
      <w:r w:rsidRPr="004C3CE8">
        <w:rPr>
          <w:rFonts w:eastAsia="Arial" w:cstheme="minorHAnsi"/>
          <w:bCs/>
          <w:color w:val="000000"/>
          <w:lang w:bidi="pl-PL"/>
        </w:rPr>
        <w:t xml:space="preserve">za zaoferowaną cenę </w:t>
      </w:r>
      <w:r w:rsidRPr="00E665B1">
        <w:rPr>
          <w:rFonts w:cs="Calibri"/>
          <w:b/>
          <w:bCs/>
        </w:rPr>
        <w:t xml:space="preserve">239 850,00 zł </w:t>
      </w:r>
      <w:r w:rsidRPr="004C3CE8">
        <w:rPr>
          <w:rFonts w:eastAsia="Arial" w:cstheme="minorHAnsi"/>
          <w:bCs/>
          <w:color w:val="000000"/>
          <w:lang w:bidi="pl-PL"/>
        </w:rPr>
        <w:t>(brutto)</w:t>
      </w:r>
      <w:r>
        <w:rPr>
          <w:rFonts w:eastAsia="Arial" w:cstheme="minorHAnsi"/>
          <w:bCs/>
          <w:color w:val="000000"/>
          <w:lang w:bidi="pl-PL"/>
        </w:rPr>
        <w:t xml:space="preserve"> oraz przedłużenie okresu gwarancji o 24 miesiące w stosunku do wymaganego przez Zamawiającego</w:t>
      </w:r>
    </w:p>
    <w:p w14:paraId="231F5B6A" w14:textId="77777777" w:rsidR="000B4F8C" w:rsidRPr="005A2C2F" w:rsidRDefault="000B4F8C" w:rsidP="000B4F8C">
      <w:pPr>
        <w:spacing w:after="0" w:line="240" w:lineRule="auto"/>
        <w:jc w:val="both"/>
        <w:rPr>
          <w:rFonts w:eastAsia="Arial" w:cstheme="minorHAnsi"/>
          <w:b/>
          <w:color w:val="000000"/>
          <w:sz w:val="24"/>
          <w:lang w:bidi="pl-PL"/>
        </w:rPr>
      </w:pPr>
    </w:p>
    <w:p w14:paraId="0502BD1D" w14:textId="77777777" w:rsidR="000B4F8C" w:rsidRPr="005A2C2F" w:rsidRDefault="000B4F8C" w:rsidP="000B4F8C">
      <w:pPr>
        <w:spacing w:after="0"/>
        <w:jc w:val="center"/>
        <w:rPr>
          <w:rFonts w:eastAsia="Arial" w:cstheme="minorHAnsi"/>
          <w:bCs/>
          <w:color w:val="000000"/>
          <w:sz w:val="24"/>
          <w:lang w:bidi="pl-PL"/>
        </w:rPr>
      </w:pPr>
      <w:r w:rsidRPr="005A2C2F">
        <w:rPr>
          <w:rFonts w:eastAsia="Arial" w:cstheme="minorHAnsi"/>
          <w:bCs/>
          <w:color w:val="000000"/>
          <w:sz w:val="24"/>
          <w:lang w:bidi="pl-PL"/>
        </w:rPr>
        <w:t xml:space="preserve">UZASADNIENIE FAKTYCZNE I PRAWNE </w:t>
      </w:r>
    </w:p>
    <w:p w14:paraId="551DBF93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714B5386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Oferta najkorzystniejsza została wybrana zgodnie z art. 239 i następnych ustawy </w:t>
      </w:r>
      <w:proofErr w:type="spellStart"/>
      <w:r w:rsidRPr="005A2C2F">
        <w:rPr>
          <w:rFonts w:eastAsia="Arial" w:cstheme="minorHAnsi"/>
          <w:bCs/>
          <w:color w:val="000000"/>
          <w:lang w:bidi="pl-PL"/>
        </w:rPr>
        <w:t>Pzp</w:t>
      </w:r>
      <w:proofErr w:type="spellEnd"/>
      <w:r w:rsidRPr="005A2C2F">
        <w:rPr>
          <w:rFonts w:eastAsia="Arial" w:cstheme="minorHAnsi"/>
          <w:bCs/>
          <w:color w:val="000000"/>
          <w:lang w:bidi="pl-PL"/>
        </w:rPr>
        <w:t>, spośród ofert niepodlegających odrzuceniu na podstawie kryteriów oceny ofert określonych w Specyfikacji Warunków Zamówieni</w:t>
      </w:r>
      <w:r>
        <w:rPr>
          <w:rFonts w:eastAsia="Arial" w:cstheme="minorHAnsi"/>
          <w:bCs/>
          <w:color w:val="000000"/>
          <w:lang w:bidi="pl-PL"/>
        </w:rPr>
        <w:t>a (dalej zwaną ,,SWZ’’) pkt. XIX</w:t>
      </w:r>
      <w:r w:rsidRPr="005A2C2F">
        <w:rPr>
          <w:rFonts w:eastAsia="Arial" w:cstheme="minorHAnsi"/>
          <w:bCs/>
          <w:color w:val="000000"/>
          <w:lang w:bidi="pl-PL"/>
        </w:rPr>
        <w:t xml:space="preserve">  którymi były: </w:t>
      </w:r>
    </w:p>
    <w:p w14:paraId="71D035CF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116"/>
        <w:gridCol w:w="708"/>
        <w:gridCol w:w="1418"/>
      </w:tblGrid>
      <w:tr w:rsidR="000B4F8C" w:rsidRPr="00ED6C17" w14:paraId="64EC30C0" w14:textId="77777777" w:rsidTr="0040158C">
        <w:trPr>
          <w:trHeight w:val="263"/>
          <w:jc w:val="center"/>
        </w:trPr>
        <w:tc>
          <w:tcPr>
            <w:tcW w:w="707" w:type="dxa"/>
            <w:shd w:val="pct10" w:color="auto" w:fill="auto"/>
            <w:vAlign w:val="center"/>
          </w:tcPr>
          <w:p w14:paraId="5BAD4966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Lit.</w:t>
            </w:r>
          </w:p>
        </w:tc>
        <w:tc>
          <w:tcPr>
            <w:tcW w:w="3116" w:type="dxa"/>
            <w:shd w:val="pct10" w:color="auto" w:fill="auto"/>
            <w:vAlign w:val="center"/>
          </w:tcPr>
          <w:p w14:paraId="21E5A9FE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708" w:type="dxa"/>
            <w:shd w:val="pct10" w:color="auto" w:fill="auto"/>
            <w:vAlign w:val="center"/>
          </w:tcPr>
          <w:p w14:paraId="02B74A3F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Waga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4CA8059D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Liczba punktów</w:t>
            </w:r>
          </w:p>
        </w:tc>
      </w:tr>
      <w:tr w:rsidR="000B4F8C" w:rsidRPr="00ED6C17" w14:paraId="3BCAFC24" w14:textId="77777777" w:rsidTr="0040158C">
        <w:trPr>
          <w:trHeight w:val="135"/>
          <w:jc w:val="center"/>
        </w:trPr>
        <w:tc>
          <w:tcPr>
            <w:tcW w:w="707" w:type="dxa"/>
            <w:vAlign w:val="center"/>
          </w:tcPr>
          <w:p w14:paraId="541728FD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a)</w:t>
            </w:r>
          </w:p>
        </w:tc>
        <w:tc>
          <w:tcPr>
            <w:tcW w:w="3116" w:type="dxa"/>
            <w:vAlign w:val="center"/>
          </w:tcPr>
          <w:p w14:paraId="178C59B0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Cena</w:t>
            </w:r>
          </w:p>
        </w:tc>
        <w:tc>
          <w:tcPr>
            <w:tcW w:w="708" w:type="dxa"/>
            <w:vAlign w:val="center"/>
          </w:tcPr>
          <w:p w14:paraId="7E597E5D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60%</w:t>
            </w:r>
          </w:p>
        </w:tc>
        <w:tc>
          <w:tcPr>
            <w:tcW w:w="1418" w:type="dxa"/>
            <w:vAlign w:val="center"/>
          </w:tcPr>
          <w:p w14:paraId="4A51B649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60</w:t>
            </w:r>
          </w:p>
        </w:tc>
      </w:tr>
      <w:tr w:rsidR="000B4F8C" w:rsidRPr="00ED6C17" w14:paraId="1D1EEB3E" w14:textId="77777777" w:rsidTr="0040158C">
        <w:trPr>
          <w:trHeight w:val="213"/>
          <w:jc w:val="center"/>
        </w:trPr>
        <w:tc>
          <w:tcPr>
            <w:tcW w:w="707" w:type="dxa"/>
            <w:vAlign w:val="center"/>
          </w:tcPr>
          <w:p w14:paraId="7537C0F3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b)</w:t>
            </w:r>
          </w:p>
        </w:tc>
        <w:tc>
          <w:tcPr>
            <w:tcW w:w="3116" w:type="dxa"/>
            <w:vAlign w:val="center"/>
          </w:tcPr>
          <w:p w14:paraId="76F21C3E" w14:textId="77777777" w:rsidR="000B4F8C" w:rsidRPr="00AB7BE6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C3CE8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Okres przedłużenia gwarancji</w:t>
            </w:r>
          </w:p>
        </w:tc>
        <w:tc>
          <w:tcPr>
            <w:tcW w:w="708" w:type="dxa"/>
            <w:vAlign w:val="center"/>
          </w:tcPr>
          <w:p w14:paraId="41325B01" w14:textId="77777777" w:rsidR="000B4F8C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40%</w:t>
            </w:r>
          </w:p>
        </w:tc>
        <w:tc>
          <w:tcPr>
            <w:tcW w:w="1418" w:type="dxa"/>
            <w:vAlign w:val="center"/>
          </w:tcPr>
          <w:p w14:paraId="43D9FF2B" w14:textId="77777777" w:rsidR="000B4F8C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40</w:t>
            </w:r>
          </w:p>
        </w:tc>
      </w:tr>
      <w:tr w:rsidR="000B4F8C" w:rsidRPr="00ED6C17" w14:paraId="17849B30" w14:textId="77777777" w:rsidTr="0040158C">
        <w:trPr>
          <w:trHeight w:val="75"/>
          <w:jc w:val="center"/>
        </w:trPr>
        <w:tc>
          <w:tcPr>
            <w:tcW w:w="3823" w:type="dxa"/>
            <w:gridSpan w:val="2"/>
            <w:vAlign w:val="center"/>
          </w:tcPr>
          <w:p w14:paraId="46335C1A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126" w:type="dxa"/>
            <w:gridSpan w:val="2"/>
            <w:vAlign w:val="center"/>
          </w:tcPr>
          <w:p w14:paraId="3B611C39" w14:textId="77777777" w:rsidR="000B4F8C" w:rsidRPr="00ED6C17" w:rsidRDefault="000B4F8C" w:rsidP="004015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ourier New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100</w:t>
            </w:r>
            <w:r w:rsidRPr="00ED6C17">
              <w:rPr>
                <w:rFonts w:ascii="Arial" w:eastAsia="Courier New" w:hAnsi="Arial" w:cs="Arial"/>
                <w:bCs/>
                <w:color w:val="000000"/>
                <w:sz w:val="16"/>
                <w:szCs w:val="16"/>
                <w:lang w:eastAsia="pl-PL"/>
              </w:rPr>
              <w:t>,00</w:t>
            </w:r>
          </w:p>
        </w:tc>
      </w:tr>
    </w:tbl>
    <w:p w14:paraId="55424A2A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6B242344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Zamawiający informuje, że wybrany Wykonawca spełnia warunki w postępowaniu określone w SWZ, a jego oferta nie podlega odrzuceniu oraz otrzymała najwyższą liczbę punktów tj. </w:t>
      </w:r>
      <w:r>
        <w:rPr>
          <w:rFonts w:eastAsia="Arial" w:cstheme="minorHAnsi"/>
          <w:bCs/>
          <w:color w:val="C00000"/>
          <w:lang w:bidi="pl-PL"/>
        </w:rPr>
        <w:t>100</w:t>
      </w:r>
      <w:r w:rsidRPr="009837BC">
        <w:rPr>
          <w:rFonts w:eastAsia="Arial" w:cstheme="minorHAnsi"/>
          <w:bCs/>
          <w:color w:val="C00000"/>
          <w:lang w:bidi="pl-PL"/>
        </w:rPr>
        <w:t xml:space="preserve"> pkt</w:t>
      </w:r>
      <w:r w:rsidRPr="005A2C2F">
        <w:rPr>
          <w:rFonts w:eastAsia="Arial" w:cstheme="minorHAnsi"/>
          <w:bCs/>
          <w:color w:val="000000"/>
          <w:lang w:bidi="pl-PL"/>
        </w:rPr>
        <w:t xml:space="preserve"> obliczoną zgodnie ze wzorami określonymi w </w:t>
      </w:r>
      <w:r>
        <w:rPr>
          <w:rFonts w:eastAsia="Arial" w:cstheme="minorHAnsi"/>
          <w:bCs/>
          <w:color w:val="000000"/>
          <w:lang w:bidi="pl-PL"/>
        </w:rPr>
        <w:t>punkcie XIX</w:t>
      </w:r>
      <w:r w:rsidRPr="005A2C2F">
        <w:rPr>
          <w:rFonts w:eastAsia="Arial" w:cstheme="minorHAnsi"/>
          <w:bCs/>
          <w:color w:val="000000"/>
          <w:lang w:bidi="pl-PL"/>
        </w:rPr>
        <w:t xml:space="preserve"> SWZ.</w:t>
      </w:r>
    </w:p>
    <w:p w14:paraId="6469EB20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sz w:val="12"/>
          <w:szCs w:val="12"/>
          <w:lang w:bidi="pl-PL"/>
        </w:rPr>
      </w:pPr>
    </w:p>
    <w:p w14:paraId="4E6E1B8B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  <w:r w:rsidRPr="005A2C2F">
        <w:rPr>
          <w:rFonts w:eastAsia="Arial" w:cstheme="minorHAnsi"/>
          <w:bCs/>
          <w:color w:val="000000"/>
          <w:lang w:bidi="pl-PL"/>
        </w:rPr>
        <w:t xml:space="preserve">Ponadto, Zamawiający przedstawia nazwy (firmy),siedziby i adresy </w:t>
      </w:r>
      <w:r>
        <w:rPr>
          <w:rFonts w:eastAsia="Arial" w:cstheme="minorHAnsi"/>
          <w:bCs/>
          <w:color w:val="000000"/>
          <w:lang w:bidi="pl-PL"/>
        </w:rPr>
        <w:t xml:space="preserve">wszystkich </w:t>
      </w:r>
      <w:r w:rsidRPr="005A2C2F">
        <w:rPr>
          <w:rFonts w:eastAsia="Arial" w:cstheme="minorHAnsi"/>
          <w:bCs/>
          <w:color w:val="000000"/>
          <w:lang w:bidi="pl-PL"/>
        </w:rPr>
        <w:t>Wykonawców, którzy złożyli oferty, a także punktacje przyznaną ofertom w każdym kryterium oceny ofert i łączną punktację:</w:t>
      </w:r>
    </w:p>
    <w:p w14:paraId="71237311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78024FA1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BB5C874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57D7D272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0DB1441F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648F1188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p w14:paraId="5FA0780E" w14:textId="77777777" w:rsidR="000B4F8C" w:rsidRDefault="000B4F8C" w:rsidP="000B4F8C">
      <w:pPr>
        <w:spacing w:after="0"/>
        <w:jc w:val="both"/>
        <w:rPr>
          <w:rFonts w:eastAsia="Arial" w:cstheme="minorHAnsi"/>
          <w:bCs/>
          <w:color w:val="000000"/>
          <w:lang w:bidi="pl-PL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134"/>
        <w:gridCol w:w="1701"/>
        <w:gridCol w:w="1161"/>
      </w:tblGrid>
      <w:tr w:rsidR="000B4F8C" w:rsidRPr="00AF58A6" w14:paraId="6F2ABC8E" w14:textId="77777777" w:rsidTr="0040158C">
        <w:trPr>
          <w:trHeight w:val="456"/>
        </w:trPr>
        <w:tc>
          <w:tcPr>
            <w:tcW w:w="534" w:type="dxa"/>
            <w:shd w:val="clear" w:color="auto" w:fill="C9C9C9" w:themeFill="accent3" w:themeFillTint="99"/>
            <w:vAlign w:val="center"/>
          </w:tcPr>
          <w:p w14:paraId="2A2A8F46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lastRenderedPageBreak/>
              <w:t>L p</w:t>
            </w:r>
          </w:p>
        </w:tc>
        <w:tc>
          <w:tcPr>
            <w:tcW w:w="3685" w:type="dxa"/>
            <w:shd w:val="clear" w:color="auto" w:fill="C9C9C9" w:themeFill="accent3" w:themeFillTint="99"/>
            <w:vAlign w:val="center"/>
          </w:tcPr>
          <w:p w14:paraId="3DC73045" w14:textId="77777777" w:rsidR="000B4F8C" w:rsidRPr="00703B65" w:rsidRDefault="000B4F8C" w:rsidP="0040158C">
            <w:pPr>
              <w:widowControl w:val="0"/>
              <w:spacing w:after="0" w:line="120" w:lineRule="atLeast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 xml:space="preserve">Nazwy (firmy), siedziby </w:t>
            </w: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br/>
              <w:t>i adresy Wykonawców, którzy złożyli ofertę</w:t>
            </w:r>
          </w:p>
        </w:tc>
        <w:tc>
          <w:tcPr>
            <w:tcW w:w="1418" w:type="dxa"/>
            <w:shd w:val="clear" w:color="auto" w:fill="C9C9C9" w:themeFill="accent3" w:themeFillTint="99"/>
            <w:vAlign w:val="center"/>
          </w:tcPr>
          <w:p w14:paraId="1D93979E" w14:textId="77777777" w:rsidR="000B4F8C" w:rsidRPr="00C46EA4" w:rsidRDefault="000B4F8C" w:rsidP="0040158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</w:t>
            </w:r>
          </w:p>
          <w:p w14:paraId="422C45FD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C46EA4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zł</w:t>
            </w:r>
          </w:p>
        </w:tc>
        <w:tc>
          <w:tcPr>
            <w:tcW w:w="1134" w:type="dxa"/>
            <w:shd w:val="clear" w:color="auto" w:fill="C9C9C9" w:themeFill="accent3" w:themeFillTint="99"/>
            <w:vAlign w:val="center"/>
          </w:tcPr>
          <w:p w14:paraId="46AFB259" w14:textId="77777777" w:rsidR="000B4F8C" w:rsidRPr="00C46EA4" w:rsidRDefault="000B4F8C" w:rsidP="0040158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Cena (max 60 pkt)</w:t>
            </w:r>
          </w:p>
        </w:tc>
        <w:tc>
          <w:tcPr>
            <w:tcW w:w="1701" w:type="dxa"/>
            <w:shd w:val="clear" w:color="auto" w:fill="C9C9C9" w:themeFill="accent3" w:themeFillTint="99"/>
            <w:vAlign w:val="center"/>
          </w:tcPr>
          <w:p w14:paraId="5C752BBF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</w:pPr>
            <w:r w:rsidRPr="00FA58DC">
              <w:rPr>
                <w:rFonts w:eastAsia="Arial" w:cs="Calibri"/>
                <w:b/>
                <w:color w:val="000000"/>
                <w:sz w:val="20"/>
                <w:szCs w:val="20"/>
                <w:lang w:eastAsia="pl-PL" w:bidi="pl-PL"/>
              </w:rPr>
              <w:t>Okres przedłużenia gwarancji</w:t>
            </w:r>
          </w:p>
          <w:p w14:paraId="161C35FA" w14:textId="77777777" w:rsidR="000B4F8C" w:rsidRPr="00C46EA4" w:rsidRDefault="000B4F8C" w:rsidP="0040158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(max 40 pkt)</w:t>
            </w:r>
          </w:p>
        </w:tc>
        <w:tc>
          <w:tcPr>
            <w:tcW w:w="1161" w:type="dxa"/>
            <w:shd w:val="clear" w:color="auto" w:fill="C9C9C9" w:themeFill="accent3" w:themeFillTint="99"/>
            <w:vAlign w:val="center"/>
          </w:tcPr>
          <w:p w14:paraId="56B1698A" w14:textId="77777777" w:rsidR="000B4F8C" w:rsidRPr="00C46EA4" w:rsidRDefault="000B4F8C" w:rsidP="0040158C">
            <w:pPr>
              <w:widowControl w:val="0"/>
              <w:spacing w:after="0" w:line="120" w:lineRule="atLeast"/>
              <w:jc w:val="center"/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</w:pPr>
            <w:r w:rsidRPr="00703B65">
              <w:rPr>
                <w:rFonts w:eastAsia="Arial" w:cstheme="minorHAnsi"/>
                <w:b/>
                <w:bCs/>
                <w:color w:val="000000"/>
                <w:sz w:val="20"/>
                <w:szCs w:val="20"/>
                <w:lang w:bidi="pl-PL"/>
              </w:rPr>
              <w:t>Łączna punktacja</w:t>
            </w:r>
          </w:p>
        </w:tc>
      </w:tr>
      <w:tr w:rsidR="000B4F8C" w:rsidRPr="00AF58A6" w14:paraId="349EB4D7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5590833A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85" w:type="dxa"/>
            <w:vAlign w:val="center"/>
          </w:tcPr>
          <w:p w14:paraId="24073ACA" w14:textId="77777777" w:rsidR="000B4F8C" w:rsidRPr="00ED0F39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 xml:space="preserve">APIRIA RAFAŁ BRDYŁA </w:t>
            </w:r>
          </w:p>
          <w:p w14:paraId="44670E61" w14:textId="77777777" w:rsidR="000B4F8C" w:rsidRPr="00ED0F39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 xml:space="preserve">UL. PRZY FORCIE 12B/18; 02-495 WARSZAWA </w:t>
            </w:r>
          </w:p>
          <w:p w14:paraId="409F8584" w14:textId="77777777" w:rsidR="000B4F8C" w:rsidRPr="00ED0F39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87-152 Łubianka</w:t>
            </w:r>
          </w:p>
          <w:p w14:paraId="42D1F078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NIP:757 143 10 10, REGON:367017536</w:t>
            </w:r>
          </w:p>
        </w:tc>
        <w:tc>
          <w:tcPr>
            <w:tcW w:w="1418" w:type="dxa"/>
            <w:vAlign w:val="center"/>
          </w:tcPr>
          <w:p w14:paraId="0B030B6E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2064DC">
              <w:rPr>
                <w:rFonts w:cs="Calibri"/>
                <w:bCs/>
                <w:sz w:val="20"/>
                <w:szCs w:val="20"/>
              </w:rPr>
              <w:t>867 150,00 zł</w:t>
            </w:r>
          </w:p>
        </w:tc>
        <w:tc>
          <w:tcPr>
            <w:tcW w:w="1134" w:type="dxa"/>
            <w:vAlign w:val="center"/>
          </w:tcPr>
          <w:p w14:paraId="0EDA3AA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16,60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6508DB4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1FD11EFE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56,60 pkt.</w:t>
            </w:r>
          </w:p>
        </w:tc>
      </w:tr>
      <w:tr w:rsidR="000B4F8C" w:rsidRPr="00AF58A6" w14:paraId="2AB36DCA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478C6948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85" w:type="dxa"/>
            <w:vAlign w:val="center"/>
          </w:tcPr>
          <w:p w14:paraId="70AFCC70" w14:textId="77777777" w:rsidR="000B4F8C" w:rsidRPr="00ED0F39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ARCHITEKTURA PLUS DESIGN STUDIO MICHAŁ MARCZAK</w:t>
            </w:r>
          </w:p>
          <w:p w14:paraId="2342EA5D" w14:textId="77777777" w:rsidR="000B4F8C" w:rsidRPr="00ED0F39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UL. BUFOROWA 70A/35,  52-129 WROCŁAW</w:t>
            </w:r>
          </w:p>
          <w:p w14:paraId="5925A70F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D0F39">
              <w:rPr>
                <w:rFonts w:cs="Calibri"/>
                <w:sz w:val="21"/>
                <w:szCs w:val="21"/>
              </w:rPr>
              <w:t>NIP 687 189 28 78, REGON  180847604</w:t>
            </w:r>
          </w:p>
        </w:tc>
        <w:tc>
          <w:tcPr>
            <w:tcW w:w="1418" w:type="dxa"/>
            <w:vAlign w:val="center"/>
          </w:tcPr>
          <w:p w14:paraId="1486C9E9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466914">
              <w:rPr>
                <w:rFonts w:cs="Calibri"/>
                <w:bCs/>
                <w:sz w:val="20"/>
                <w:szCs w:val="20"/>
              </w:rPr>
              <w:t>584 500,00 zł</w:t>
            </w:r>
          </w:p>
        </w:tc>
        <w:tc>
          <w:tcPr>
            <w:tcW w:w="1134" w:type="dxa"/>
            <w:vAlign w:val="center"/>
          </w:tcPr>
          <w:p w14:paraId="11FCB2DC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24,62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266652C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3E826041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64,62 pkt.</w:t>
            </w:r>
          </w:p>
        </w:tc>
      </w:tr>
      <w:tr w:rsidR="000B4F8C" w:rsidRPr="00AF58A6" w14:paraId="11E67EFE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40879F7F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AF58A6">
              <w:rPr>
                <w:rFonts w:cs="Calibri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85" w:type="dxa"/>
            <w:vAlign w:val="center"/>
          </w:tcPr>
          <w:p w14:paraId="2DFE9F0F" w14:textId="77777777" w:rsidR="000B4F8C" w:rsidRPr="0046691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proofErr w:type="spellStart"/>
            <w:r w:rsidRPr="00466914">
              <w:rPr>
                <w:rFonts w:cs="Calibri"/>
                <w:sz w:val="21"/>
                <w:szCs w:val="21"/>
              </w:rPr>
              <w:t>see</w:t>
            </w:r>
            <w:proofErr w:type="spellEnd"/>
            <w:r w:rsidRPr="00466914">
              <w:rPr>
                <w:rFonts w:cs="Calibri"/>
                <w:sz w:val="21"/>
                <w:szCs w:val="21"/>
              </w:rPr>
              <w:t xml:space="preserve">. Sp. z o.o. </w:t>
            </w:r>
          </w:p>
          <w:p w14:paraId="1C28C6B6" w14:textId="77777777" w:rsidR="000B4F8C" w:rsidRPr="0046691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ul. Zdobywców Monte Cassino 37/3, 61 - 695 Wrocław</w:t>
            </w:r>
          </w:p>
          <w:p w14:paraId="635BF9CC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NIP 7773237073, REGON 302673567</w:t>
            </w:r>
          </w:p>
        </w:tc>
        <w:tc>
          <w:tcPr>
            <w:tcW w:w="1418" w:type="dxa"/>
            <w:vAlign w:val="center"/>
          </w:tcPr>
          <w:p w14:paraId="5A8B047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9B056E">
              <w:rPr>
                <w:rFonts w:cs="Calibri"/>
                <w:bCs/>
                <w:sz w:val="20"/>
                <w:szCs w:val="20"/>
              </w:rPr>
              <w:t>346 614,00 zł</w:t>
            </w:r>
          </w:p>
        </w:tc>
        <w:tc>
          <w:tcPr>
            <w:tcW w:w="1134" w:type="dxa"/>
            <w:vAlign w:val="center"/>
          </w:tcPr>
          <w:p w14:paraId="22371EA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41,52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379FA2D8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0236F876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81,52 pkt.</w:t>
            </w:r>
          </w:p>
        </w:tc>
      </w:tr>
      <w:tr w:rsidR="000B4F8C" w:rsidRPr="00AF58A6" w14:paraId="131C3684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52A28BA0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40D35031" w14:textId="77777777" w:rsidR="000B4F8C" w:rsidRPr="0046691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 xml:space="preserve">ENONE ARCHITEKTURA RAFAŁ SOKOŁOWSKI </w:t>
            </w:r>
          </w:p>
          <w:p w14:paraId="05B84431" w14:textId="77777777" w:rsidR="000B4F8C" w:rsidRPr="0046691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Ul. MOKRA 20/22 lok 59, 95-200 PABIANICE</w:t>
            </w:r>
          </w:p>
          <w:p w14:paraId="091CBDDB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466914">
              <w:rPr>
                <w:rFonts w:cs="Calibri"/>
                <w:sz w:val="21"/>
                <w:szCs w:val="21"/>
              </w:rPr>
              <w:t>NIP 731 173 87 34, REGON 101389126</w:t>
            </w:r>
          </w:p>
        </w:tc>
        <w:tc>
          <w:tcPr>
            <w:tcW w:w="1418" w:type="dxa"/>
            <w:vAlign w:val="center"/>
          </w:tcPr>
          <w:p w14:paraId="2EAC3AEC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AF4E22">
              <w:rPr>
                <w:rFonts w:cs="Calibri"/>
                <w:bCs/>
                <w:sz w:val="20"/>
                <w:szCs w:val="20"/>
              </w:rPr>
              <w:t>249 000,00 zł</w:t>
            </w:r>
          </w:p>
        </w:tc>
        <w:tc>
          <w:tcPr>
            <w:tcW w:w="1134" w:type="dxa"/>
            <w:vAlign w:val="center"/>
          </w:tcPr>
          <w:p w14:paraId="205D4AB3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57,80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36077C23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25 m-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cy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 xml:space="preserve"> /40 pkt.</w:t>
            </w:r>
          </w:p>
        </w:tc>
        <w:tc>
          <w:tcPr>
            <w:tcW w:w="1161" w:type="dxa"/>
            <w:vAlign w:val="center"/>
          </w:tcPr>
          <w:p w14:paraId="58320CA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97,80 pkt.</w:t>
            </w:r>
          </w:p>
        </w:tc>
      </w:tr>
      <w:tr w:rsidR="000B4F8C" w:rsidRPr="00AF58A6" w14:paraId="7F3B2A1E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3C64233F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5</w:t>
            </w:r>
            <w:r w:rsidRPr="00AF58A6">
              <w:rPr>
                <w:rFonts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14:paraId="68A8F1B0" w14:textId="77777777" w:rsidR="000B4F8C" w:rsidRPr="00AF4E22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Architekt Piotr Jański</w:t>
            </w:r>
          </w:p>
          <w:p w14:paraId="344CE9EB" w14:textId="77777777" w:rsidR="000B4F8C" w:rsidRPr="00AF4E22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ul. Racławicka 79/3, 53 - 146 Wrocław</w:t>
            </w:r>
          </w:p>
          <w:p w14:paraId="05B6B551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AF4E22">
              <w:rPr>
                <w:rFonts w:cs="Calibri"/>
                <w:sz w:val="21"/>
                <w:szCs w:val="21"/>
              </w:rPr>
              <w:t>NIP 6222589172, REGON 363739860</w:t>
            </w:r>
          </w:p>
        </w:tc>
        <w:tc>
          <w:tcPr>
            <w:tcW w:w="1418" w:type="dxa"/>
            <w:vAlign w:val="center"/>
          </w:tcPr>
          <w:p w14:paraId="4D5688D7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AF4E22">
              <w:rPr>
                <w:rFonts w:cs="Calibri"/>
                <w:bCs/>
                <w:sz w:val="20"/>
                <w:szCs w:val="20"/>
              </w:rPr>
              <w:t>817 273,50 zł</w:t>
            </w:r>
          </w:p>
        </w:tc>
        <w:tc>
          <w:tcPr>
            <w:tcW w:w="1134" w:type="dxa"/>
            <w:vAlign w:val="center"/>
          </w:tcPr>
          <w:p w14:paraId="0BCC8496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17,61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40073839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004B25A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57,61 pkt.</w:t>
            </w:r>
          </w:p>
        </w:tc>
      </w:tr>
      <w:tr w:rsidR="000B4F8C" w:rsidRPr="00AF58A6" w14:paraId="46292C50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1BCBB1D1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85" w:type="dxa"/>
            <w:vAlign w:val="center"/>
          </w:tcPr>
          <w:p w14:paraId="70716E92" w14:textId="77777777" w:rsidR="000B4F8C" w:rsidRPr="00EB1BF0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 xml:space="preserve">SPACE PRACOWNIA ARCHITEKTURY SPÓŁKA Z OGRANICZONĄ ODPOWIEDZIALNOŚCIĄ </w:t>
            </w:r>
          </w:p>
          <w:p w14:paraId="4AABDA77" w14:textId="77777777" w:rsidR="000B4F8C" w:rsidRPr="00EB1BF0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>PLAC TYSIĄCLECIA 1B/5, 14-100 OSTRÓDA</w:t>
            </w:r>
          </w:p>
          <w:p w14:paraId="3DE8D1C9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EB1BF0">
              <w:rPr>
                <w:rFonts w:cs="Calibri"/>
                <w:sz w:val="21"/>
                <w:szCs w:val="21"/>
              </w:rPr>
              <w:t>NIP 7412161532, REGON 521167892</w:t>
            </w:r>
          </w:p>
        </w:tc>
        <w:tc>
          <w:tcPr>
            <w:tcW w:w="5414" w:type="dxa"/>
            <w:gridSpan w:val="4"/>
            <w:vAlign w:val="center"/>
          </w:tcPr>
          <w:p w14:paraId="27C4DB98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cs="Calibri"/>
                <w:bCs/>
                <w:sz w:val="20"/>
                <w:szCs w:val="20"/>
              </w:rPr>
              <w:t>OFERTA ODRZUCONA</w:t>
            </w:r>
          </w:p>
        </w:tc>
      </w:tr>
      <w:tr w:rsidR="000B4F8C" w:rsidRPr="00AF58A6" w14:paraId="67874A0A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3495C797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685" w:type="dxa"/>
            <w:vAlign w:val="center"/>
          </w:tcPr>
          <w:p w14:paraId="7116AD1E" w14:textId="77777777" w:rsidR="000B4F8C" w:rsidRPr="00C8346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 xml:space="preserve">COMPLEX INVESTMENT SP. Z O.O. </w:t>
            </w:r>
          </w:p>
          <w:p w14:paraId="0DFC39C2" w14:textId="77777777" w:rsidR="000B4F8C" w:rsidRPr="00C83464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>UL. GDAŃSKA 188/1,85-674 BYDGOSZCZ</w:t>
            </w:r>
          </w:p>
          <w:p w14:paraId="204083A5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C83464">
              <w:rPr>
                <w:rFonts w:cs="Calibri"/>
                <w:sz w:val="21"/>
                <w:szCs w:val="21"/>
              </w:rPr>
              <w:t>NIP 967 142 42 00, REGON 967 142 42 00</w:t>
            </w:r>
          </w:p>
        </w:tc>
        <w:tc>
          <w:tcPr>
            <w:tcW w:w="1418" w:type="dxa"/>
            <w:vAlign w:val="center"/>
          </w:tcPr>
          <w:p w14:paraId="6607254F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1F18D5">
              <w:rPr>
                <w:rFonts w:cs="Calibri"/>
                <w:bCs/>
                <w:sz w:val="20"/>
                <w:szCs w:val="20"/>
              </w:rPr>
              <w:t>495 690,00 zł</w:t>
            </w:r>
          </w:p>
        </w:tc>
        <w:tc>
          <w:tcPr>
            <w:tcW w:w="1134" w:type="dxa"/>
            <w:vAlign w:val="center"/>
          </w:tcPr>
          <w:p w14:paraId="3B2F35C5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29,03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1D2E99E4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1FD272B5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69,03 pkt.</w:t>
            </w:r>
          </w:p>
        </w:tc>
      </w:tr>
      <w:tr w:rsidR="000B4F8C" w:rsidRPr="00AF58A6" w14:paraId="57B0C5D6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4C305BFE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685" w:type="dxa"/>
            <w:vAlign w:val="center"/>
          </w:tcPr>
          <w:p w14:paraId="7645EA80" w14:textId="77777777" w:rsidR="000B4F8C" w:rsidRPr="00B71730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t>Archimika Studio Architektury Monika</w:t>
            </w:r>
            <w:r>
              <w:rPr>
                <w:rFonts w:cs="Calibri"/>
                <w:sz w:val="21"/>
                <w:szCs w:val="21"/>
              </w:rPr>
              <w:t xml:space="preserve"> </w:t>
            </w:r>
            <w:proofErr w:type="spellStart"/>
            <w:r w:rsidRPr="00B71730">
              <w:rPr>
                <w:rFonts w:cs="Calibri"/>
                <w:sz w:val="21"/>
                <w:szCs w:val="21"/>
              </w:rPr>
              <w:t>Majerkowska</w:t>
            </w:r>
            <w:proofErr w:type="spellEnd"/>
          </w:p>
          <w:p w14:paraId="7342186C" w14:textId="77777777" w:rsidR="000B4F8C" w:rsidRPr="00B71730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t>Suwalska 25/27 lok.3, 93-176 Łódź</w:t>
            </w:r>
          </w:p>
          <w:p w14:paraId="49AFE50A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B71730">
              <w:rPr>
                <w:rFonts w:cs="Calibri"/>
                <w:sz w:val="21"/>
                <w:szCs w:val="21"/>
              </w:rPr>
              <w:t>NIP 7262306494, REGON 100757007</w:t>
            </w:r>
          </w:p>
        </w:tc>
        <w:tc>
          <w:tcPr>
            <w:tcW w:w="1418" w:type="dxa"/>
            <w:vAlign w:val="center"/>
          </w:tcPr>
          <w:p w14:paraId="7BF28992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B71730">
              <w:rPr>
                <w:rFonts w:cs="Calibri"/>
                <w:bCs/>
                <w:sz w:val="20"/>
                <w:szCs w:val="20"/>
              </w:rPr>
              <w:t>366 417,00 zł</w:t>
            </w:r>
          </w:p>
        </w:tc>
        <w:tc>
          <w:tcPr>
            <w:tcW w:w="1134" w:type="dxa"/>
            <w:vAlign w:val="center"/>
          </w:tcPr>
          <w:p w14:paraId="2294972F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39,27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3978A457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64457545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79,27 pkt.</w:t>
            </w:r>
          </w:p>
        </w:tc>
      </w:tr>
      <w:tr w:rsidR="000B4F8C" w:rsidRPr="008C004E" w14:paraId="772DEF3A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33A2808E" w14:textId="77777777" w:rsidR="000B4F8C" w:rsidRPr="008C004E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004E">
              <w:rPr>
                <w:rFonts w:cs="Calibr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685" w:type="dxa"/>
            <w:vAlign w:val="center"/>
          </w:tcPr>
          <w:p w14:paraId="7C2A8AF1" w14:textId="77777777" w:rsidR="000B4F8C" w:rsidRPr="008C004E" w:rsidRDefault="000B4F8C" w:rsidP="0040158C">
            <w:pPr>
              <w:widowControl w:val="0"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proofErr w:type="spellStart"/>
            <w:r w:rsidRPr="008C004E">
              <w:rPr>
                <w:rFonts w:cs="Calibri"/>
                <w:b/>
                <w:bCs/>
                <w:sz w:val="21"/>
                <w:szCs w:val="21"/>
              </w:rPr>
              <w:t>ppfp.architekci</w:t>
            </w:r>
            <w:proofErr w:type="spellEnd"/>
            <w:r w:rsidRPr="008C004E">
              <w:rPr>
                <w:rFonts w:cs="Calibr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8C004E">
              <w:rPr>
                <w:rFonts w:cs="Calibri"/>
                <w:b/>
                <w:bCs/>
                <w:sz w:val="21"/>
                <w:szCs w:val="21"/>
              </w:rPr>
              <w:t>Sp.z</w:t>
            </w:r>
            <w:proofErr w:type="spellEnd"/>
            <w:r w:rsidRPr="008C004E">
              <w:rPr>
                <w:rFonts w:cs="Calibri"/>
                <w:b/>
                <w:bCs/>
                <w:sz w:val="21"/>
                <w:szCs w:val="21"/>
              </w:rPr>
              <w:t xml:space="preserve"> o.o.</w:t>
            </w:r>
          </w:p>
          <w:p w14:paraId="07214B12" w14:textId="77777777" w:rsidR="000B4F8C" w:rsidRPr="008C004E" w:rsidRDefault="000B4F8C" w:rsidP="0040158C">
            <w:pPr>
              <w:widowControl w:val="0"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8C004E">
              <w:rPr>
                <w:rFonts w:cs="Calibri"/>
                <w:b/>
                <w:bCs/>
                <w:sz w:val="21"/>
                <w:szCs w:val="21"/>
              </w:rPr>
              <w:t>Długa 44/50 lok.507, 00-241 Warszawa</w:t>
            </w:r>
          </w:p>
          <w:p w14:paraId="2349AD69" w14:textId="77777777" w:rsidR="000B4F8C" w:rsidRPr="008C004E" w:rsidRDefault="000B4F8C" w:rsidP="0040158C">
            <w:pPr>
              <w:widowControl w:val="0"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8C004E">
              <w:rPr>
                <w:rFonts w:cs="Calibri"/>
                <w:b/>
                <w:bCs/>
                <w:sz w:val="21"/>
                <w:szCs w:val="21"/>
              </w:rPr>
              <w:t>NIP 5252479252, REGON 142424046</w:t>
            </w:r>
          </w:p>
        </w:tc>
        <w:tc>
          <w:tcPr>
            <w:tcW w:w="1418" w:type="dxa"/>
            <w:vAlign w:val="center"/>
          </w:tcPr>
          <w:p w14:paraId="5C8E4DA4" w14:textId="77777777" w:rsidR="000B4F8C" w:rsidRPr="008C004E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004E">
              <w:rPr>
                <w:rFonts w:cs="Calibri"/>
                <w:b/>
                <w:bCs/>
                <w:sz w:val="20"/>
                <w:szCs w:val="20"/>
              </w:rPr>
              <w:t>239 850,00 zł</w:t>
            </w:r>
          </w:p>
        </w:tc>
        <w:tc>
          <w:tcPr>
            <w:tcW w:w="1134" w:type="dxa"/>
            <w:vAlign w:val="center"/>
          </w:tcPr>
          <w:p w14:paraId="5A4564C4" w14:textId="77777777" w:rsidR="000B4F8C" w:rsidRPr="008C004E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8C004E">
              <w:rPr>
                <w:rFonts w:cs="Calibri"/>
                <w:b/>
                <w:bCs/>
                <w:sz w:val="20"/>
                <w:szCs w:val="20"/>
              </w:rPr>
              <w:t xml:space="preserve"> 60,00 pkt.</w:t>
            </w:r>
          </w:p>
        </w:tc>
        <w:tc>
          <w:tcPr>
            <w:tcW w:w="1701" w:type="dxa"/>
            <w:vAlign w:val="center"/>
          </w:tcPr>
          <w:p w14:paraId="3337AB64" w14:textId="77777777" w:rsidR="000B4F8C" w:rsidRPr="008C004E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8C004E">
              <w:rPr>
                <w:rFonts w:ascii="Arial" w:eastAsia="Arial" w:hAnsi="Arial" w:cs="Arial"/>
                <w:b/>
                <w:bCs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79B6DC4A" w14:textId="77777777" w:rsidR="000B4F8C" w:rsidRPr="008C004E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b/>
                <w:bCs/>
                <w:color w:val="000000"/>
                <w:sz w:val="18"/>
                <w:szCs w:val="20"/>
                <w:lang w:bidi="pl-PL"/>
              </w:rPr>
            </w:pPr>
            <w:r w:rsidRPr="008C004E">
              <w:rPr>
                <w:rFonts w:ascii="Arial" w:eastAsia="Arial" w:hAnsi="Arial" w:cs="Arial"/>
                <w:b/>
                <w:bCs/>
                <w:color w:val="000000"/>
                <w:sz w:val="18"/>
                <w:szCs w:val="20"/>
                <w:lang w:bidi="pl-PL"/>
              </w:rPr>
              <w:t>100,00 pkt.</w:t>
            </w:r>
          </w:p>
        </w:tc>
      </w:tr>
      <w:tr w:rsidR="000B4F8C" w:rsidRPr="00AF58A6" w14:paraId="77EC3AD6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383F7716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3685" w:type="dxa"/>
            <w:vAlign w:val="center"/>
          </w:tcPr>
          <w:p w14:paraId="75C859EF" w14:textId="77777777" w:rsidR="000B4F8C" w:rsidRPr="003213FA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 xml:space="preserve">JARDEJ Spółka z ograniczoną odpowiedzialnością </w:t>
            </w:r>
          </w:p>
          <w:p w14:paraId="222F28F3" w14:textId="77777777" w:rsidR="000B4F8C" w:rsidRPr="003213FA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>1 Stycznia 13, 87-410 Kowalewo Pomorskie</w:t>
            </w:r>
          </w:p>
          <w:p w14:paraId="0642C753" w14:textId="77777777" w:rsidR="000B4F8C" w:rsidRPr="00AF58A6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3213FA">
              <w:rPr>
                <w:rFonts w:cs="Calibri"/>
                <w:sz w:val="21"/>
                <w:szCs w:val="21"/>
              </w:rPr>
              <w:t>NIP 5030084990, REGON 387979640</w:t>
            </w:r>
          </w:p>
        </w:tc>
        <w:tc>
          <w:tcPr>
            <w:tcW w:w="1418" w:type="dxa"/>
            <w:vAlign w:val="center"/>
          </w:tcPr>
          <w:p w14:paraId="4AE574D9" w14:textId="77777777" w:rsidR="000B4F8C" w:rsidRPr="00AF58A6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3213FA">
              <w:rPr>
                <w:rFonts w:cs="Calibri"/>
                <w:bCs/>
                <w:sz w:val="20"/>
                <w:szCs w:val="20"/>
              </w:rPr>
              <w:t>615 000,00 zł</w:t>
            </w:r>
          </w:p>
        </w:tc>
        <w:tc>
          <w:tcPr>
            <w:tcW w:w="1134" w:type="dxa"/>
            <w:vAlign w:val="center"/>
          </w:tcPr>
          <w:p w14:paraId="5FC07D6D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23,40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76989B35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57872D93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63,40 pkt.</w:t>
            </w:r>
          </w:p>
        </w:tc>
      </w:tr>
      <w:tr w:rsidR="000B4F8C" w:rsidRPr="00AF58A6" w14:paraId="4B050046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3C9A2D29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3685" w:type="dxa"/>
            <w:vAlign w:val="center"/>
          </w:tcPr>
          <w:p w14:paraId="01C35CD5" w14:textId="77777777" w:rsidR="000B4F8C" w:rsidRPr="005D1563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JAKUB KOWALCZYK KLUB ARCHITEKCI</w:t>
            </w:r>
          </w:p>
          <w:p w14:paraId="3ECD102D" w14:textId="77777777" w:rsidR="000B4F8C" w:rsidRPr="005D1563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UL. WROCŁAWSKA 48</w:t>
            </w:r>
          </w:p>
          <w:p w14:paraId="5BF25C0D" w14:textId="77777777" w:rsidR="000B4F8C" w:rsidRPr="005D1563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30-011 KRAKÓW</w:t>
            </w:r>
          </w:p>
          <w:p w14:paraId="7BC2370F" w14:textId="77777777" w:rsidR="000B4F8C" w:rsidRPr="002537D2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NIP 6762371873, REGON 364624610</w:t>
            </w:r>
          </w:p>
        </w:tc>
        <w:tc>
          <w:tcPr>
            <w:tcW w:w="5414" w:type="dxa"/>
            <w:gridSpan w:val="4"/>
            <w:vAlign w:val="center"/>
          </w:tcPr>
          <w:p w14:paraId="64C74092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OFERTA ODRZUCONA</w:t>
            </w:r>
          </w:p>
        </w:tc>
      </w:tr>
      <w:tr w:rsidR="000B4F8C" w:rsidRPr="00AF58A6" w14:paraId="672154F6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19E8521A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3685" w:type="dxa"/>
            <w:vAlign w:val="center"/>
          </w:tcPr>
          <w:p w14:paraId="00A26CAA" w14:textId="77777777" w:rsidR="000B4F8C" w:rsidRPr="005D1563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 xml:space="preserve">ARTMOST S.C. </w:t>
            </w:r>
          </w:p>
          <w:p w14:paraId="722F7897" w14:textId="77777777" w:rsidR="000B4F8C" w:rsidRPr="005D1563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Ul. Rybaki 6a/6, 61 - 883 Poznań</w:t>
            </w:r>
          </w:p>
          <w:p w14:paraId="223239F6" w14:textId="77777777" w:rsidR="000B4F8C" w:rsidRPr="002537D2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5D1563">
              <w:rPr>
                <w:rFonts w:cs="Calibri"/>
                <w:sz w:val="21"/>
                <w:szCs w:val="21"/>
              </w:rPr>
              <w:t>NIP 7831738462, REGON 363825771</w:t>
            </w:r>
          </w:p>
        </w:tc>
        <w:tc>
          <w:tcPr>
            <w:tcW w:w="1418" w:type="dxa"/>
            <w:vAlign w:val="center"/>
          </w:tcPr>
          <w:p w14:paraId="7BE6502E" w14:textId="77777777" w:rsidR="000B4F8C" w:rsidRPr="00E34120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6E6FAA">
              <w:rPr>
                <w:rFonts w:cs="Calibri"/>
                <w:bCs/>
                <w:sz w:val="20"/>
                <w:szCs w:val="20"/>
              </w:rPr>
              <w:t>797 040,00 zł</w:t>
            </w:r>
          </w:p>
        </w:tc>
        <w:tc>
          <w:tcPr>
            <w:tcW w:w="1134" w:type="dxa"/>
            <w:vAlign w:val="center"/>
          </w:tcPr>
          <w:p w14:paraId="4D9EEF4B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18,06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654EF061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 w:rsidRPr="00510ABE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206894CE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58,06 pkt.</w:t>
            </w:r>
          </w:p>
        </w:tc>
      </w:tr>
      <w:tr w:rsidR="000B4F8C" w:rsidRPr="00AF58A6" w14:paraId="10A0992F" w14:textId="77777777" w:rsidTr="0040158C">
        <w:trPr>
          <w:trHeight w:val="564"/>
        </w:trPr>
        <w:tc>
          <w:tcPr>
            <w:tcW w:w="534" w:type="dxa"/>
            <w:vAlign w:val="center"/>
          </w:tcPr>
          <w:p w14:paraId="04C54F11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lastRenderedPageBreak/>
              <w:t>13.</w:t>
            </w:r>
          </w:p>
        </w:tc>
        <w:tc>
          <w:tcPr>
            <w:tcW w:w="3685" w:type="dxa"/>
            <w:vAlign w:val="center"/>
          </w:tcPr>
          <w:p w14:paraId="2076EFA8" w14:textId="77777777" w:rsidR="000B4F8C" w:rsidRPr="006E6FAA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proofErr w:type="spellStart"/>
            <w:r w:rsidRPr="006E6FAA">
              <w:rPr>
                <w:rFonts w:cs="Calibri"/>
                <w:sz w:val="21"/>
                <w:szCs w:val="21"/>
              </w:rPr>
              <w:t>NEOEnergetyka</w:t>
            </w:r>
            <w:proofErr w:type="spellEnd"/>
            <w:r w:rsidRPr="006E6FAA">
              <w:rPr>
                <w:rFonts w:cs="Calibri"/>
                <w:sz w:val="21"/>
                <w:szCs w:val="21"/>
              </w:rPr>
              <w:t xml:space="preserve"> Sp. z o.o. </w:t>
            </w:r>
          </w:p>
          <w:p w14:paraId="0DD4C784" w14:textId="77777777" w:rsidR="000B4F8C" w:rsidRPr="006E6FAA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6E6FAA">
              <w:rPr>
                <w:rFonts w:cs="Calibri"/>
                <w:sz w:val="21"/>
                <w:szCs w:val="21"/>
              </w:rPr>
              <w:t>ul. Kleszczowa 15A,02-485 Warszawa</w:t>
            </w:r>
          </w:p>
          <w:p w14:paraId="36F6D15F" w14:textId="77777777" w:rsidR="000B4F8C" w:rsidRPr="002537D2" w:rsidRDefault="000B4F8C" w:rsidP="0040158C">
            <w:pPr>
              <w:widowControl w:val="0"/>
              <w:spacing w:after="0" w:line="240" w:lineRule="auto"/>
              <w:rPr>
                <w:rFonts w:cs="Calibri"/>
                <w:sz w:val="21"/>
                <w:szCs w:val="21"/>
              </w:rPr>
            </w:pPr>
            <w:r w:rsidRPr="006E6FAA">
              <w:rPr>
                <w:rFonts w:cs="Calibri"/>
                <w:sz w:val="21"/>
                <w:szCs w:val="21"/>
              </w:rPr>
              <w:t>NIP 5223058499, REGON 364028730</w:t>
            </w:r>
          </w:p>
        </w:tc>
        <w:tc>
          <w:tcPr>
            <w:tcW w:w="1418" w:type="dxa"/>
            <w:vAlign w:val="center"/>
          </w:tcPr>
          <w:p w14:paraId="35CAE8C1" w14:textId="77777777" w:rsidR="000B4F8C" w:rsidRPr="00E34120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6B149A">
              <w:rPr>
                <w:rFonts w:cs="Calibri"/>
                <w:bCs/>
                <w:sz w:val="20"/>
                <w:szCs w:val="20"/>
              </w:rPr>
              <w:t>698 689,20 zł</w:t>
            </w:r>
          </w:p>
        </w:tc>
        <w:tc>
          <w:tcPr>
            <w:tcW w:w="1134" w:type="dxa"/>
            <w:vAlign w:val="center"/>
          </w:tcPr>
          <w:p w14:paraId="444FF347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cs="Calibri"/>
                <w:bCs/>
                <w:sz w:val="20"/>
                <w:szCs w:val="20"/>
              </w:rPr>
            </w:pPr>
            <w:r w:rsidRPr="00E2701B">
              <w:rPr>
                <w:rFonts w:cs="Calibri"/>
                <w:bCs/>
                <w:sz w:val="20"/>
                <w:szCs w:val="20"/>
              </w:rPr>
              <w:t xml:space="preserve"> 20,60 </w:t>
            </w:r>
            <w:r>
              <w:rPr>
                <w:rFonts w:cs="Calibri"/>
                <w:bCs/>
                <w:sz w:val="20"/>
                <w:szCs w:val="20"/>
              </w:rPr>
              <w:t>pkt.</w:t>
            </w:r>
          </w:p>
        </w:tc>
        <w:tc>
          <w:tcPr>
            <w:tcW w:w="1701" w:type="dxa"/>
            <w:vAlign w:val="center"/>
          </w:tcPr>
          <w:p w14:paraId="4A34C95A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 w:rsidRPr="00510ABE"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24 m-ce /40 pkt.</w:t>
            </w:r>
          </w:p>
        </w:tc>
        <w:tc>
          <w:tcPr>
            <w:tcW w:w="1161" w:type="dxa"/>
            <w:vAlign w:val="center"/>
          </w:tcPr>
          <w:p w14:paraId="661D6460" w14:textId="77777777" w:rsidR="000B4F8C" w:rsidRDefault="000B4F8C" w:rsidP="0040158C">
            <w:pPr>
              <w:widowControl w:val="0"/>
              <w:spacing w:after="0" w:line="120" w:lineRule="atLeast"/>
              <w:jc w:val="center"/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20"/>
                <w:lang w:bidi="pl-PL"/>
              </w:rPr>
              <w:t>60,60 pkt.</w:t>
            </w:r>
          </w:p>
        </w:tc>
      </w:tr>
    </w:tbl>
    <w:p w14:paraId="7C215F89" w14:textId="77777777" w:rsidR="000B4F8C" w:rsidRPr="004415D4" w:rsidRDefault="000B4F8C" w:rsidP="000B4F8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Zamawiający </w:t>
      </w:r>
      <w:r w:rsidRPr="004415D4">
        <w:rPr>
          <w:rFonts w:eastAsia="Times New Roman" w:cstheme="minorHAnsi"/>
          <w:u w:val="single"/>
          <w:lang w:eastAsia="pl-PL"/>
        </w:rPr>
        <w:t>odrzucił w postępowaniu oferty</w:t>
      </w:r>
      <w:r w:rsidRPr="004415D4">
        <w:rPr>
          <w:rFonts w:eastAsia="Times New Roman" w:cstheme="minorHAnsi"/>
          <w:lang w:eastAsia="pl-PL"/>
        </w:rPr>
        <w:t xml:space="preserve"> złożone przez Wykonawców:</w:t>
      </w:r>
    </w:p>
    <w:p w14:paraId="275B0534" w14:textId="77777777" w:rsidR="000B4F8C" w:rsidRPr="00B52AF5" w:rsidRDefault="000B4F8C" w:rsidP="000B4F8C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52AF5">
        <w:rPr>
          <w:rFonts w:cstheme="minorHAnsi"/>
        </w:rPr>
        <w:t>SPACE PRACOWNIA ARCHITEKTURY SPÓŁKA Z OGRANICZONĄ ODPOWIEDZIALNOŚCIĄ</w:t>
      </w:r>
      <w:r>
        <w:rPr>
          <w:rFonts w:cstheme="minorHAnsi"/>
        </w:rPr>
        <w:t xml:space="preserve">, </w:t>
      </w:r>
      <w:r w:rsidRPr="00B52AF5">
        <w:rPr>
          <w:rFonts w:cstheme="minorHAnsi"/>
        </w:rPr>
        <w:t>PLAC TYSIĄCLECIA 1B/5, 14-100 OSTRÓDA</w:t>
      </w:r>
    </w:p>
    <w:p w14:paraId="69E36E3C" w14:textId="77777777" w:rsidR="000B4F8C" w:rsidRPr="00B52AF5" w:rsidRDefault="000B4F8C" w:rsidP="000B4F8C">
      <w:pPr>
        <w:pStyle w:val="Akapitzlist"/>
        <w:widowControl w:val="0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B52AF5">
        <w:rPr>
          <w:rFonts w:cstheme="minorHAnsi"/>
        </w:rPr>
        <w:t>JAKUB KOWALCZYK KLUB ARCHITEKCI, UL. WROCŁAWSKA 48, 30-011 KRAKÓW</w:t>
      </w:r>
    </w:p>
    <w:p w14:paraId="5508E589" w14:textId="77777777" w:rsidR="000B4F8C" w:rsidRPr="004415D4" w:rsidRDefault="000B4F8C" w:rsidP="000B4F8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Wymienieni Wykonawcy nie złożyli wyjaśnień w zakresie w zakresie kalkulacji ceny, do których wezwał ich Zamawiający. </w:t>
      </w:r>
    </w:p>
    <w:p w14:paraId="515AAEA2" w14:textId="77777777" w:rsidR="000B4F8C" w:rsidRPr="004415D4" w:rsidRDefault="000B4F8C" w:rsidP="000B4F8C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4415D4">
        <w:rPr>
          <w:rFonts w:eastAsia="Times New Roman" w:cstheme="minorHAnsi"/>
          <w:lang w:eastAsia="pl-PL"/>
        </w:rPr>
        <w:t xml:space="preserve">Zgodnie z art. 224 ust. 6 </w:t>
      </w:r>
      <w:proofErr w:type="spellStart"/>
      <w:r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odrzuceniu, jako oferta z rażąco niską ceną lub kosztem, podlega oferta wykonawcy, który nie udzielił wyjaśnień w wyznaczonym terminie, lub jeżeli złożone wyjaśnienia wraz z dowodami nie uzasadniają podanej w ofercie ceny lub kosztu. W związku z tym, że Wykonawcy nie złożyli wyjaśnień w wyznaczonym przez Zamawiającego terminie, ich oferta podlegała odrzuceniu na podstawie art. 224 ust .6 w zw. z art. 226 </w:t>
      </w:r>
      <w:r>
        <w:rPr>
          <w:rFonts w:eastAsia="Times New Roman" w:cstheme="minorHAnsi"/>
          <w:lang w:eastAsia="pl-PL"/>
        </w:rPr>
        <w:t xml:space="preserve">ust. 1 pkt. 8 w zw. z art. 266 </w:t>
      </w:r>
      <w:proofErr w:type="spellStart"/>
      <w:r>
        <w:rPr>
          <w:rFonts w:eastAsia="Times New Roman" w:cstheme="minorHAnsi"/>
          <w:lang w:eastAsia="pl-PL"/>
        </w:rPr>
        <w:t>P</w:t>
      </w:r>
      <w:r w:rsidRPr="004415D4">
        <w:rPr>
          <w:rFonts w:eastAsia="Times New Roman" w:cstheme="minorHAnsi"/>
          <w:lang w:eastAsia="pl-PL"/>
        </w:rPr>
        <w:t>zp</w:t>
      </w:r>
      <w:proofErr w:type="spellEnd"/>
      <w:r w:rsidRPr="004415D4">
        <w:rPr>
          <w:rFonts w:eastAsia="Times New Roman" w:cstheme="minorHAnsi"/>
          <w:lang w:eastAsia="pl-PL"/>
        </w:rPr>
        <w:t xml:space="preserve">. </w:t>
      </w:r>
    </w:p>
    <w:p w14:paraId="26CDF818" w14:textId="77777777" w:rsidR="00316282" w:rsidRDefault="00316282"/>
    <w:sectPr w:rsidR="00316282" w:rsidSect="000B4F8C">
      <w:headerReference w:type="default" r:id="rId7"/>
      <w:footerReference w:type="default" r:id="rId8"/>
      <w:pgSz w:w="11900" w:h="16840"/>
      <w:pgMar w:top="851" w:right="1202" w:bottom="1276" w:left="1281" w:header="0" w:footer="160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02CE4" w14:textId="77777777" w:rsidR="0087060F" w:rsidRDefault="0087060F">
      <w:pPr>
        <w:spacing w:after="0" w:line="240" w:lineRule="auto"/>
      </w:pPr>
      <w:r>
        <w:separator/>
      </w:r>
    </w:p>
  </w:endnote>
  <w:endnote w:type="continuationSeparator" w:id="0">
    <w:p w14:paraId="76B5C609" w14:textId="77777777" w:rsidR="0087060F" w:rsidRDefault="00870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1255355963"/>
      <w:docPartObj>
        <w:docPartGallery w:val="Page Numbers (Bottom of Page)"/>
        <w:docPartUnique/>
      </w:docPartObj>
    </w:sdtPr>
    <w:sdtEndPr>
      <w:rPr>
        <w:sz w:val="24"/>
      </w:rPr>
    </w:sdtEndPr>
    <w:sdtContent>
      <w:sdt>
        <w:sdtPr>
          <w:rPr>
            <w:sz w:val="20"/>
          </w:rPr>
          <w:id w:val="-27170881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14:paraId="0026D340" w14:textId="77777777" w:rsidR="000B4F8C" w:rsidRPr="00ED0B3B" w:rsidRDefault="000B4F8C" w:rsidP="00BA31DE">
            <w:pPr>
              <w:pStyle w:val="Stopka"/>
              <w:pBdr>
                <w:bottom w:val="single" w:sz="6" w:space="1" w:color="auto"/>
              </w:pBdr>
              <w:ind w:left="-709" w:right="-506"/>
              <w:jc w:val="right"/>
              <w:rPr>
                <w:b/>
                <w:bCs/>
                <w:sz w:val="20"/>
              </w:rPr>
            </w:pPr>
            <w:r w:rsidRPr="00ED0B3B">
              <w:rPr>
                <w:sz w:val="20"/>
              </w:rPr>
              <w:t xml:space="preserve">Strona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PAGE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  <w:r w:rsidRPr="00ED0B3B">
              <w:rPr>
                <w:sz w:val="20"/>
              </w:rPr>
              <w:t xml:space="preserve"> z </w:t>
            </w:r>
            <w:r w:rsidRPr="00ED0B3B">
              <w:rPr>
                <w:b/>
                <w:bCs/>
                <w:sz w:val="20"/>
              </w:rPr>
              <w:fldChar w:fldCharType="begin"/>
            </w:r>
            <w:r w:rsidRPr="00ED0B3B">
              <w:rPr>
                <w:b/>
                <w:bCs/>
                <w:sz w:val="20"/>
              </w:rPr>
              <w:instrText>NUMPAGES</w:instrText>
            </w:r>
            <w:r w:rsidRPr="00ED0B3B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ED0B3B">
              <w:rPr>
                <w:b/>
                <w:bCs/>
                <w:sz w:val="20"/>
              </w:rPr>
              <w:fldChar w:fldCharType="end"/>
            </w:r>
          </w:p>
          <w:p w14:paraId="6C82F971" w14:textId="77777777" w:rsidR="000B4F8C" w:rsidRPr="00ED0B3B" w:rsidRDefault="000B4F8C" w:rsidP="00BA31DE">
            <w:pPr>
              <w:pStyle w:val="Stopka"/>
              <w:ind w:left="-709" w:right="-506"/>
              <w:jc w:val="center"/>
              <w:rPr>
                <w:rFonts w:asciiTheme="minorHAnsi" w:hAnsiTheme="minorHAnsi" w:cstheme="minorHAnsi"/>
                <w:sz w:val="6"/>
                <w:szCs w:val="20"/>
              </w:rPr>
            </w:pPr>
          </w:p>
          <w:p w14:paraId="77A850EC" w14:textId="77777777" w:rsidR="000B4F8C" w:rsidRDefault="0087060F" w:rsidP="00BA31DE">
            <w:pPr>
              <w:pStyle w:val="Stopka"/>
              <w:ind w:left="-709" w:right="-506"/>
              <w:jc w:val="center"/>
            </w:pPr>
          </w:p>
        </w:sdtContent>
      </w:sdt>
    </w:sdtContent>
  </w:sdt>
  <w:p w14:paraId="0F35531E" w14:textId="77777777" w:rsidR="000B4F8C" w:rsidRPr="002C2F03" w:rsidRDefault="000B4F8C" w:rsidP="00ED0B3B">
    <w:pPr>
      <w:pStyle w:val="Stopka"/>
      <w:jc w:val="center"/>
      <w:rPr>
        <w:rFonts w:asciiTheme="minorHAnsi" w:hAnsiTheme="minorHAnsi" w:cstheme="minorHAnsi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0D05" w14:textId="77777777" w:rsidR="0087060F" w:rsidRDefault="0087060F">
      <w:pPr>
        <w:spacing w:after="0" w:line="240" w:lineRule="auto"/>
      </w:pPr>
      <w:r>
        <w:separator/>
      </w:r>
    </w:p>
  </w:footnote>
  <w:footnote w:type="continuationSeparator" w:id="0">
    <w:p w14:paraId="74714516" w14:textId="77777777" w:rsidR="0087060F" w:rsidRDefault="00870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A4BFA" w14:textId="77777777" w:rsidR="000B4F8C" w:rsidRDefault="000B4F8C">
    <w:pPr>
      <w:pStyle w:val="Nagwek"/>
    </w:pPr>
  </w:p>
  <w:p w14:paraId="1D718878" w14:textId="77777777" w:rsidR="000B4F8C" w:rsidRDefault="000B4F8C">
    <w:pPr>
      <w:pStyle w:val="Nagwek"/>
    </w:pPr>
  </w:p>
  <w:p w14:paraId="278D247C" w14:textId="77777777" w:rsidR="000B4F8C" w:rsidRDefault="000B4F8C" w:rsidP="00570148">
    <w:pPr>
      <w:pStyle w:val="Nagwek"/>
      <w:pBdr>
        <w:bottom w:val="single" w:sz="6" w:space="1" w:color="auto"/>
      </w:pBdr>
      <w:jc w:val="center"/>
      <w:rPr>
        <w:rFonts w:asciiTheme="minorHAnsi" w:hAnsiTheme="minorHAnsi" w:cstheme="minorHAnsi"/>
        <w:sz w:val="16"/>
        <w:szCs w:val="20"/>
      </w:rPr>
    </w:pPr>
    <w:r w:rsidRPr="00B87CB5">
      <w:rPr>
        <w:rFonts w:asciiTheme="minorHAnsi" w:hAnsiTheme="minorHAnsi" w:cstheme="minorHAnsi"/>
        <w:sz w:val="16"/>
        <w:szCs w:val="20"/>
      </w:rPr>
      <w:t>Gmina Lubicz, Lubicz Dolny, ul. Toruńska 21, 87-162 Lubicz</w:t>
    </w:r>
  </w:p>
  <w:p w14:paraId="6CBD680F" w14:textId="77777777" w:rsidR="000B4F8C" w:rsidRPr="00570148" w:rsidRDefault="000B4F8C">
    <w:pPr>
      <w:pStyle w:val="Nagwek"/>
      <w:rPr>
        <w:rFonts w:asciiTheme="minorHAnsi" w:hAnsiTheme="minorHAnsi" w:cstheme="minorHAnsi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F21F1"/>
    <w:multiLevelType w:val="hybridMultilevel"/>
    <w:tmpl w:val="04F0A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8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27"/>
    <w:rsid w:val="000B4F8C"/>
    <w:rsid w:val="00316282"/>
    <w:rsid w:val="0087060F"/>
    <w:rsid w:val="00A61C7D"/>
    <w:rsid w:val="00B26E27"/>
    <w:rsid w:val="00C8757F"/>
    <w:rsid w:val="00EC26A7"/>
    <w:rsid w:val="00F7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4A4FE"/>
  <w15:chartTrackingRefBased/>
  <w15:docId w15:val="{7E8E564A-E20B-4197-9572-DEB3D75A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F8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6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6E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6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6E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6E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6E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6E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6E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6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6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6E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6E2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6E2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6E2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6E2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6E2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6E2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6E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26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6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26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6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26E27"/>
    <w:rPr>
      <w:i/>
      <w:iCs/>
      <w:color w:val="404040" w:themeColor="text1" w:themeTint="BF"/>
    </w:rPr>
  </w:style>
  <w:style w:type="paragraph" w:styleId="Akapitzlist">
    <w:name w:val="List Paragraph"/>
    <w:aliases w:val="Normal,Akapit z listą3,Akapit z listą31,L1,Numerowanie,Akapit z listą5,CW_Lista,Nagłowek 3,Preambuła,Akapit z listą BS,Kolorowa lista — akcent 11,Dot pt,F5 List Paragraph,Recommendation,List Paragraph11,lp1,maz_wyliczenie,opis dzialania"/>
    <w:basedOn w:val="Normalny"/>
    <w:link w:val="AkapitzlistZnak"/>
    <w:uiPriority w:val="34"/>
    <w:qFormat/>
    <w:rsid w:val="00B26E2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26E2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6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6E2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6E2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B4F8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0B4F8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B4F8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0B4F8C"/>
    <w:rPr>
      <w:rFonts w:ascii="Courier New" w:eastAsia="Courier New" w:hAnsi="Courier New" w:cs="Courier New"/>
      <w:color w:val="000000"/>
      <w:kern w:val="0"/>
      <w:sz w:val="24"/>
      <w:szCs w:val="24"/>
      <w:lang w:eastAsia="pl-PL" w:bidi="pl-PL"/>
      <w14:ligatures w14:val="none"/>
    </w:rPr>
  </w:style>
  <w:style w:type="character" w:customStyle="1" w:styleId="AkapitzlistZnak">
    <w:name w:val="Akapit z listą Znak"/>
    <w:aliases w:val="Normal Znak,Akapit z listą3 Znak,Akapit z listą31 Znak,L1 Znak,Numerowanie Znak,Akapit z listą5 Znak,CW_Lista Znak,Nagłowek 3 Znak,Preambuła Znak,Akapit z listą BS Znak,Kolorowa lista — akcent 11 Znak,Dot pt Znak,Recommendation Znak"/>
    <w:link w:val="Akapitzlist"/>
    <w:uiPriority w:val="34"/>
    <w:qFormat/>
    <w:locked/>
    <w:rsid w:val="000B4F8C"/>
  </w:style>
  <w:style w:type="paragraph" w:customStyle="1" w:styleId="Standard">
    <w:name w:val="Standard"/>
    <w:rsid w:val="000B4F8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681</Words>
  <Characters>4088</Characters>
  <Application>Microsoft Office Word</Application>
  <DocSecurity>0</DocSecurity>
  <Lines>34</Lines>
  <Paragraphs>9</Paragraphs>
  <ScaleCrop>false</ScaleCrop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Bień</dc:creator>
  <cp:keywords/>
  <dc:description/>
  <cp:lastModifiedBy>Krzysztof Bień</cp:lastModifiedBy>
  <cp:revision>3</cp:revision>
  <dcterms:created xsi:type="dcterms:W3CDTF">2025-06-04T19:33:00Z</dcterms:created>
  <dcterms:modified xsi:type="dcterms:W3CDTF">2025-06-04T19:34:00Z</dcterms:modified>
</cp:coreProperties>
</file>